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278" w:rsidRPr="001E1278" w:rsidRDefault="001E1278" w:rsidP="001E1278">
      <w:pPr>
        <w:suppressAutoHyphens/>
        <w:spacing w:after="0" w:line="240" w:lineRule="auto"/>
        <w:jc w:val="center"/>
        <w:rPr>
          <w:rFonts w:ascii="Book Antiqua" w:eastAsia="Times New Roman" w:hAnsi="Book Antiqua" w:cs="Tahoma"/>
          <w:b/>
          <w:sz w:val="20"/>
          <w:szCs w:val="20"/>
          <w:lang w:eastAsia="hu-HU"/>
        </w:rPr>
      </w:pPr>
      <w:r w:rsidRPr="001E1278">
        <w:rPr>
          <w:rFonts w:ascii="Book Antiqua" w:eastAsia="Times New Roman" w:hAnsi="Book Antiqua" w:cs="Tahoma"/>
          <w:b/>
          <w:sz w:val="20"/>
          <w:szCs w:val="20"/>
          <w:lang w:eastAsia="hu-HU"/>
        </w:rPr>
        <w:t>Előterjesztés munkaanyaga</w:t>
      </w:r>
    </w:p>
    <w:p w:rsidR="001E1278" w:rsidRPr="001E1278" w:rsidRDefault="001E1278" w:rsidP="001E1278">
      <w:pPr>
        <w:suppressAutoHyphens/>
        <w:spacing w:after="0" w:line="240" w:lineRule="auto"/>
        <w:jc w:val="center"/>
        <w:rPr>
          <w:rFonts w:ascii="Book Antiqua" w:eastAsia="Times New Roman" w:hAnsi="Book Antiqua" w:cs="Tahoma"/>
          <w:sz w:val="20"/>
          <w:szCs w:val="20"/>
          <w:lang w:eastAsia="ar-SA"/>
        </w:rPr>
      </w:pPr>
      <w:r w:rsidRPr="001E1278">
        <w:rPr>
          <w:rFonts w:ascii="Book Antiqua" w:eastAsia="Times New Roman" w:hAnsi="Book Antiqua" w:cs="Tahoma"/>
          <w:b/>
          <w:sz w:val="20"/>
          <w:szCs w:val="20"/>
          <w:lang w:eastAsia="hu-HU"/>
        </w:rPr>
        <w:t xml:space="preserve"> a Képviselő-testület</w:t>
      </w:r>
    </w:p>
    <w:p w:rsidR="001E1278" w:rsidRPr="001E1278" w:rsidRDefault="007607C6" w:rsidP="001E1278">
      <w:pPr>
        <w:suppressAutoHyphens/>
        <w:spacing w:after="0" w:line="240" w:lineRule="auto"/>
        <w:jc w:val="center"/>
        <w:rPr>
          <w:rFonts w:ascii="Book Antiqua" w:eastAsia="Times New Roman" w:hAnsi="Book Antiqua" w:cs="Tahoma"/>
          <w:sz w:val="20"/>
          <w:szCs w:val="20"/>
          <w:lang w:eastAsia="hu-HU"/>
        </w:rPr>
      </w:pPr>
      <w:r>
        <w:rPr>
          <w:rFonts w:ascii="Book Antiqua" w:eastAsia="Times New Roman" w:hAnsi="Book Antiqua" w:cs="Tahoma"/>
          <w:sz w:val="20"/>
          <w:szCs w:val="20"/>
          <w:lang w:eastAsia="hu-HU"/>
        </w:rPr>
        <w:t>2024</w:t>
      </w:r>
      <w:r w:rsidR="008275AA">
        <w:rPr>
          <w:rFonts w:ascii="Book Antiqua" w:eastAsia="Times New Roman" w:hAnsi="Book Antiqua" w:cs="Tahoma"/>
          <w:sz w:val="20"/>
          <w:szCs w:val="20"/>
          <w:lang w:eastAsia="hu-HU"/>
        </w:rPr>
        <w:t xml:space="preserve">. </w:t>
      </w:r>
      <w:r>
        <w:rPr>
          <w:rFonts w:ascii="Book Antiqua" w:eastAsia="Times New Roman" w:hAnsi="Book Antiqua" w:cs="Tahoma"/>
          <w:sz w:val="20"/>
          <w:szCs w:val="20"/>
          <w:lang w:eastAsia="hu-HU"/>
        </w:rPr>
        <w:t>február</w:t>
      </w:r>
      <w:r w:rsidR="008275AA">
        <w:rPr>
          <w:rFonts w:ascii="Book Antiqua" w:eastAsia="Times New Roman" w:hAnsi="Book Antiqua" w:cs="Tahoma"/>
          <w:sz w:val="20"/>
          <w:szCs w:val="20"/>
          <w:lang w:eastAsia="hu-HU"/>
        </w:rPr>
        <w:t xml:space="preserve"> </w:t>
      </w:r>
      <w:r>
        <w:rPr>
          <w:rFonts w:ascii="Book Antiqua" w:eastAsia="Times New Roman" w:hAnsi="Book Antiqua" w:cs="Tahoma"/>
          <w:sz w:val="20"/>
          <w:szCs w:val="20"/>
          <w:lang w:eastAsia="hu-HU"/>
        </w:rPr>
        <w:t>13</w:t>
      </w:r>
      <w:r w:rsidR="008275AA">
        <w:rPr>
          <w:rFonts w:ascii="Book Antiqua" w:eastAsia="Times New Roman" w:hAnsi="Book Antiqua" w:cs="Tahoma"/>
          <w:sz w:val="20"/>
          <w:szCs w:val="20"/>
          <w:lang w:eastAsia="hu-HU"/>
        </w:rPr>
        <w:t xml:space="preserve"> - </w:t>
      </w:r>
      <w:r w:rsidR="001E1278" w:rsidRPr="001E1278">
        <w:rPr>
          <w:rFonts w:ascii="Book Antiqua" w:eastAsia="Times New Roman" w:hAnsi="Book Antiqua" w:cs="Tahoma"/>
          <w:sz w:val="20"/>
          <w:szCs w:val="20"/>
          <w:lang w:eastAsia="hu-HU"/>
        </w:rPr>
        <w:t>i ülésére</w:t>
      </w:r>
    </w:p>
    <w:p w:rsidR="001E1278" w:rsidRPr="001E1278" w:rsidRDefault="001E1278" w:rsidP="001E1278">
      <w:pPr>
        <w:suppressAutoHyphens/>
        <w:spacing w:after="0" w:line="240" w:lineRule="auto"/>
        <w:jc w:val="center"/>
        <w:rPr>
          <w:rFonts w:ascii="Book Antiqua" w:eastAsia="Times New Roman" w:hAnsi="Book Antiqua" w:cs="Tahoma"/>
          <w:lang w:eastAsia="ar-SA"/>
        </w:rPr>
      </w:pPr>
    </w:p>
    <w:p w:rsidR="001E1278" w:rsidRPr="007A7E65" w:rsidRDefault="007607C6" w:rsidP="008275AA">
      <w:pPr>
        <w:suppressAutoHyphens/>
        <w:spacing w:after="0" w:line="240" w:lineRule="auto"/>
        <w:jc w:val="both"/>
        <w:rPr>
          <w:rFonts w:ascii="Book Antiqua" w:eastAsia="Times New Roman" w:hAnsi="Book Antiqua" w:cs="Tahoma"/>
          <w:b/>
          <w:caps/>
          <w:lang w:eastAsia="ar-SA"/>
        </w:rPr>
      </w:pPr>
      <w:r>
        <w:rPr>
          <w:rFonts w:ascii="Book Antiqua" w:eastAsia="Times New Roman" w:hAnsi="Book Antiqua" w:cs="Tahoma"/>
          <w:b/>
          <w:caps/>
          <w:highlight w:val="lightGray"/>
          <w:lang w:eastAsia="ar-SA"/>
        </w:rPr>
        <w:t>4</w:t>
      </w:r>
      <w:r w:rsidR="001E1278" w:rsidRPr="007A7E65">
        <w:rPr>
          <w:rFonts w:ascii="Book Antiqua" w:eastAsia="Times New Roman" w:hAnsi="Book Antiqua" w:cs="Tahoma"/>
          <w:b/>
          <w:caps/>
          <w:highlight w:val="lightGray"/>
          <w:lang w:eastAsia="ar-SA"/>
        </w:rPr>
        <w:t xml:space="preserve">. </w:t>
      </w:r>
      <w:r>
        <w:rPr>
          <w:rFonts w:ascii="Book Antiqua" w:eastAsia="Times New Roman" w:hAnsi="Book Antiqua" w:cs="Tahoma"/>
          <w:b/>
          <w:caps/>
          <w:highlight w:val="lightGray"/>
          <w:lang w:eastAsia="ar-SA"/>
        </w:rPr>
        <w:t xml:space="preserve">EGYEBEK - </w:t>
      </w:r>
      <w:r w:rsidR="001E1278" w:rsidRPr="007A7E65">
        <w:rPr>
          <w:rFonts w:ascii="Book Antiqua" w:eastAsia="Times New Roman" w:hAnsi="Book Antiqua" w:cs="Tahoma"/>
          <w:b/>
          <w:bCs/>
          <w:iCs/>
          <w:caps/>
          <w:highlight w:val="lightGray"/>
          <w:lang w:eastAsia="ar-SA"/>
        </w:rPr>
        <w:t xml:space="preserve">Délegyháza </w:t>
      </w:r>
      <w:r w:rsidR="006F0FD9" w:rsidRPr="006F0FD9">
        <w:rPr>
          <w:rFonts w:ascii="Book Antiqua" w:eastAsia="Times New Roman" w:hAnsi="Book Antiqua" w:cs="Tahoma"/>
          <w:b/>
          <w:bCs/>
          <w:iCs/>
          <w:caps/>
          <w:highlight w:val="lightGray"/>
          <w:lang w:eastAsia="ar-SA"/>
        </w:rPr>
        <w:t>új településrendezési eszközeinek kidolgozásával kapcsolatosan az Étv. 7. § (3) bekezdés szerinti dönté</w:t>
      </w:r>
      <w:r w:rsidR="0027229E">
        <w:rPr>
          <w:rFonts w:ascii="Book Antiqua" w:eastAsia="Times New Roman" w:hAnsi="Book Antiqua" w:cs="Tahoma"/>
          <w:b/>
          <w:bCs/>
          <w:iCs/>
          <w:caps/>
          <w:highlight w:val="lightGray"/>
          <w:lang w:eastAsia="ar-SA"/>
        </w:rPr>
        <w:t>S SZÜKSÉGESSÉGE</w:t>
      </w:r>
    </w:p>
    <w:p w:rsidR="001E1278" w:rsidRDefault="001E1278" w:rsidP="001E1278">
      <w:pPr>
        <w:spacing w:after="0" w:line="240" w:lineRule="auto"/>
        <w:rPr>
          <w:rFonts w:ascii="Book Antiqua" w:eastAsia="Calibri" w:hAnsi="Book Antiqua" w:cs="Times New Roman"/>
          <w:b/>
        </w:rPr>
      </w:pPr>
    </w:p>
    <w:p w:rsidR="00440062" w:rsidRDefault="006F0FD9" w:rsidP="00440062">
      <w:pPr>
        <w:pStyle w:val="NormlWeb"/>
        <w:spacing w:before="0" w:beforeAutospacing="0" w:after="0" w:afterAutospacing="0"/>
        <w:ind w:left="-57" w:right="-40"/>
        <w:jc w:val="both"/>
        <w:rPr>
          <w:rFonts w:ascii="Book Antiqua" w:hAnsi="Book Antiqua"/>
          <w:sz w:val="22"/>
          <w:szCs w:val="22"/>
          <w:shd w:val="clear" w:color="auto" w:fill="FFFFFF"/>
        </w:rPr>
      </w:pPr>
      <w:r w:rsidRPr="006F0FD9">
        <w:rPr>
          <w:rFonts w:ascii="Book Antiqua" w:hAnsi="Book Antiqua"/>
          <w:sz w:val="22"/>
          <w:szCs w:val="22"/>
          <w:shd w:val="clear" w:color="auto" w:fill="FFFFFF"/>
        </w:rPr>
        <w:t xml:space="preserve">Délegyháza Község Képviselő-testülete </w:t>
      </w:r>
      <w:r w:rsidR="00440062">
        <w:rPr>
          <w:rFonts w:ascii="Book Antiqua" w:hAnsi="Book Antiqua"/>
          <w:sz w:val="22"/>
          <w:szCs w:val="22"/>
          <w:shd w:val="clear" w:color="auto" w:fill="FFFFFF"/>
        </w:rPr>
        <w:t xml:space="preserve">korábban </w:t>
      </w:r>
      <w:r w:rsidRPr="006F0FD9">
        <w:rPr>
          <w:rFonts w:ascii="Book Antiqua" w:hAnsi="Book Antiqua"/>
          <w:sz w:val="22"/>
          <w:szCs w:val="22"/>
          <w:shd w:val="clear" w:color="auto" w:fill="FFFFFF"/>
        </w:rPr>
        <w:t>a 58/2014. (II.25.) Kt. határozat</w:t>
      </w:r>
      <w:r w:rsidR="00440062">
        <w:rPr>
          <w:rFonts w:ascii="Book Antiqua" w:hAnsi="Book Antiqua"/>
          <w:sz w:val="22"/>
          <w:szCs w:val="22"/>
          <w:shd w:val="clear" w:color="auto" w:fill="FFFFFF"/>
        </w:rPr>
        <w:t>á</w:t>
      </w:r>
      <w:r w:rsidRPr="006F0FD9">
        <w:rPr>
          <w:rFonts w:ascii="Book Antiqua" w:hAnsi="Book Antiqua"/>
          <w:sz w:val="22"/>
          <w:szCs w:val="22"/>
          <w:shd w:val="clear" w:color="auto" w:fill="FFFFFF"/>
        </w:rPr>
        <w:t xml:space="preserve">ban döntött az új településrendezési eszközök </w:t>
      </w:r>
      <w:r w:rsidR="00440062">
        <w:rPr>
          <w:rFonts w:ascii="Book Antiqua" w:hAnsi="Book Antiqua"/>
          <w:sz w:val="22"/>
          <w:szCs w:val="22"/>
          <w:shd w:val="clear" w:color="auto" w:fill="FFFFFF"/>
        </w:rPr>
        <w:t xml:space="preserve">(teljes körű felülvizsgálati eljárás) </w:t>
      </w:r>
      <w:r w:rsidRPr="006F0FD9">
        <w:rPr>
          <w:rFonts w:ascii="Book Antiqua" w:hAnsi="Book Antiqua"/>
          <w:sz w:val="22"/>
          <w:szCs w:val="22"/>
          <w:shd w:val="clear" w:color="auto" w:fill="FFFFFF"/>
        </w:rPr>
        <w:t>kidolgozásának szükségességéről.</w:t>
      </w:r>
      <w:r w:rsidR="00440062">
        <w:rPr>
          <w:rFonts w:ascii="Book Antiqua" w:hAnsi="Book Antiqua"/>
          <w:sz w:val="22"/>
          <w:szCs w:val="22"/>
          <w:shd w:val="clear" w:color="auto" w:fill="FFFFFF"/>
        </w:rPr>
        <w:t xml:space="preserve"> </w:t>
      </w:r>
      <w:r w:rsidRPr="006F0FD9">
        <w:rPr>
          <w:rFonts w:ascii="Book Antiqua" w:hAnsi="Book Antiqua"/>
          <w:sz w:val="22"/>
          <w:szCs w:val="22"/>
          <w:shd w:val="clear" w:color="auto" w:fill="FFFFFF"/>
        </w:rPr>
        <w:t xml:space="preserve">A tervezési munka </w:t>
      </w:r>
      <w:r w:rsidR="00440062">
        <w:rPr>
          <w:rFonts w:ascii="Book Antiqua" w:hAnsi="Book Antiqua"/>
          <w:sz w:val="22"/>
          <w:szCs w:val="22"/>
          <w:shd w:val="clear" w:color="auto" w:fill="FFFFFF"/>
        </w:rPr>
        <w:t xml:space="preserve">azóta </w:t>
      </w:r>
      <w:r w:rsidRPr="006F0FD9">
        <w:rPr>
          <w:rFonts w:ascii="Book Antiqua" w:hAnsi="Book Antiqua"/>
          <w:sz w:val="22"/>
          <w:szCs w:val="22"/>
          <w:shd w:val="clear" w:color="auto" w:fill="FFFFFF"/>
        </w:rPr>
        <w:t xml:space="preserve">folyamatban van, </w:t>
      </w:r>
      <w:r w:rsidR="00440062">
        <w:rPr>
          <w:rFonts w:ascii="Book Antiqua" w:hAnsi="Book Antiqua"/>
          <w:sz w:val="22"/>
          <w:szCs w:val="22"/>
          <w:shd w:val="clear" w:color="auto" w:fill="FFFFFF"/>
        </w:rPr>
        <w:t>az elmúlt 10 évben felmerült és Hivatalunkhoz beérkezett módosítási kérelmek elbírálásra és bedolgozásra kerültek a teljes körű felülvizsgálati dokumentációba.</w:t>
      </w:r>
      <w:r w:rsidR="00EE708C">
        <w:rPr>
          <w:rFonts w:ascii="Book Antiqua" w:hAnsi="Book Antiqua"/>
          <w:sz w:val="22"/>
          <w:szCs w:val="22"/>
          <w:shd w:val="clear" w:color="auto" w:fill="FFFFFF"/>
        </w:rPr>
        <w:t xml:space="preserve"> </w:t>
      </w:r>
      <w:r w:rsidR="00440062">
        <w:rPr>
          <w:rFonts w:ascii="Book Antiqua" w:hAnsi="Book Antiqua"/>
          <w:sz w:val="22"/>
          <w:szCs w:val="22"/>
          <w:shd w:val="clear" w:color="auto" w:fill="FFFFFF"/>
        </w:rPr>
        <w:t>A</w:t>
      </w:r>
      <w:r w:rsidRPr="006F0FD9">
        <w:rPr>
          <w:rFonts w:ascii="Book Antiqua" w:hAnsi="Book Antiqua"/>
          <w:sz w:val="22"/>
          <w:szCs w:val="22"/>
          <w:shd w:val="clear" w:color="auto" w:fill="FFFFFF"/>
        </w:rPr>
        <w:t xml:space="preserve"> véleményezési szakasz kezdeményezése </w:t>
      </w:r>
      <w:r w:rsidR="00440062">
        <w:rPr>
          <w:rFonts w:ascii="Book Antiqua" w:hAnsi="Book Antiqua"/>
          <w:sz w:val="22"/>
          <w:szCs w:val="22"/>
          <w:shd w:val="clear" w:color="auto" w:fill="FFFFFF"/>
        </w:rPr>
        <w:t xml:space="preserve">– a szerződött településtervező (Z.É. Műhely Kft. – képviseltében: Czene Éva) álláspontja alapján - </w:t>
      </w:r>
      <w:r w:rsidRPr="006F0FD9">
        <w:rPr>
          <w:rFonts w:ascii="Book Antiqua" w:hAnsi="Book Antiqua"/>
          <w:sz w:val="22"/>
          <w:szCs w:val="22"/>
          <w:shd w:val="clear" w:color="auto" w:fill="FFFFFF"/>
        </w:rPr>
        <w:t>február hó végén tervezett</w:t>
      </w:r>
      <w:r w:rsidR="00440062">
        <w:rPr>
          <w:rFonts w:ascii="Book Antiqua" w:hAnsi="Book Antiqua"/>
          <w:sz w:val="22"/>
          <w:szCs w:val="22"/>
          <w:shd w:val="clear" w:color="auto" w:fill="FFFFFF"/>
        </w:rPr>
        <w:t>, ekkor kerülhet sor a dokumentáció államigazgatási szervek által történő véleményezésére, azaz a településrendezési eljárás lefolytatására.</w:t>
      </w:r>
    </w:p>
    <w:p w:rsidR="00440062" w:rsidRDefault="00440062" w:rsidP="00440062">
      <w:pPr>
        <w:pStyle w:val="NormlWeb"/>
        <w:spacing w:before="0" w:beforeAutospacing="0" w:after="0" w:afterAutospacing="0"/>
        <w:ind w:left="-57" w:right="-40"/>
        <w:jc w:val="both"/>
        <w:rPr>
          <w:rFonts w:ascii="Book Antiqua" w:hAnsi="Book Antiqua"/>
          <w:sz w:val="22"/>
          <w:szCs w:val="22"/>
          <w:shd w:val="clear" w:color="auto" w:fill="FFFFFF"/>
        </w:rPr>
      </w:pPr>
    </w:p>
    <w:p w:rsidR="006F0FD9" w:rsidRPr="006F0FD9" w:rsidRDefault="006F0FD9" w:rsidP="00440062">
      <w:pPr>
        <w:pStyle w:val="NormlWeb"/>
        <w:spacing w:before="0" w:beforeAutospacing="0" w:after="0" w:afterAutospacing="0"/>
        <w:ind w:left="-57" w:right="-40"/>
        <w:jc w:val="both"/>
        <w:rPr>
          <w:rFonts w:ascii="Book Antiqua" w:hAnsi="Book Antiqua"/>
          <w:sz w:val="22"/>
          <w:szCs w:val="22"/>
          <w:shd w:val="clear" w:color="auto" w:fill="FFFFFF"/>
        </w:rPr>
      </w:pPr>
      <w:r w:rsidRPr="006F0FD9">
        <w:rPr>
          <w:rFonts w:ascii="Book Antiqua" w:hAnsi="Book Antiqua"/>
          <w:sz w:val="22"/>
          <w:szCs w:val="22"/>
          <w:shd w:val="clear" w:color="auto" w:fill="FFFFFF"/>
        </w:rPr>
        <w:t xml:space="preserve">A fent hivatkozott </w:t>
      </w:r>
      <w:r w:rsidR="00440062">
        <w:rPr>
          <w:rFonts w:ascii="Book Antiqua" w:hAnsi="Book Antiqua"/>
          <w:sz w:val="22"/>
          <w:szCs w:val="22"/>
          <w:shd w:val="clear" w:color="auto" w:fill="FFFFFF"/>
        </w:rPr>
        <w:t xml:space="preserve">eljárást megindító </w:t>
      </w:r>
      <w:r w:rsidRPr="006F0FD9">
        <w:rPr>
          <w:rFonts w:ascii="Book Antiqua" w:hAnsi="Book Antiqua"/>
          <w:sz w:val="22"/>
          <w:szCs w:val="22"/>
          <w:shd w:val="clear" w:color="auto" w:fill="FFFFFF"/>
        </w:rPr>
        <w:t>Kt. döntést követő</w:t>
      </w:r>
      <w:r w:rsidR="00440062">
        <w:rPr>
          <w:rFonts w:ascii="Book Antiqua" w:hAnsi="Book Antiqua"/>
          <w:sz w:val="22"/>
          <w:szCs w:val="22"/>
          <w:shd w:val="clear" w:color="auto" w:fill="FFFFFF"/>
        </w:rPr>
        <w:t xml:space="preserve"> 10 évb</w:t>
      </w:r>
      <w:r w:rsidR="00EE708C">
        <w:rPr>
          <w:rFonts w:ascii="Book Antiqua" w:hAnsi="Book Antiqua"/>
          <w:sz w:val="22"/>
          <w:szCs w:val="22"/>
          <w:shd w:val="clear" w:color="auto" w:fill="FFFFFF"/>
        </w:rPr>
        <w:t>e</w:t>
      </w:r>
      <w:r w:rsidR="00440062">
        <w:rPr>
          <w:rFonts w:ascii="Book Antiqua" w:hAnsi="Book Antiqua"/>
          <w:sz w:val="22"/>
          <w:szCs w:val="22"/>
          <w:shd w:val="clear" w:color="auto" w:fill="FFFFFF"/>
        </w:rPr>
        <w:t xml:space="preserve">n azonban </w:t>
      </w:r>
      <w:r w:rsidRPr="006F0FD9">
        <w:rPr>
          <w:rFonts w:ascii="Book Antiqua" w:hAnsi="Book Antiqua"/>
          <w:sz w:val="22"/>
          <w:szCs w:val="22"/>
          <w:shd w:val="clear" w:color="auto" w:fill="FFFFFF"/>
        </w:rPr>
        <w:t>a településrendezést érintő magasabb szintű jogszabályok módosultak, többek között az épített környezet alakításáról és védelméről szóló 1997. évi LXXVIII. törvény is, az alábbiak szerint:</w:t>
      </w:r>
    </w:p>
    <w:p w:rsidR="00EE708C" w:rsidRDefault="00EE708C" w:rsidP="00EE708C">
      <w:pPr>
        <w:pStyle w:val="NormlWeb"/>
        <w:spacing w:before="0" w:beforeAutospacing="0" w:after="0" w:afterAutospacing="0"/>
        <w:ind w:left="-57" w:right="-40"/>
        <w:jc w:val="both"/>
        <w:rPr>
          <w:rFonts w:ascii="Book Antiqua" w:hAnsi="Book Antiqua"/>
          <w:b/>
          <w:i/>
          <w:sz w:val="22"/>
          <w:szCs w:val="22"/>
          <w:shd w:val="clear" w:color="auto" w:fill="FFFFFF"/>
        </w:rPr>
      </w:pPr>
    </w:p>
    <w:p w:rsidR="006F0FD9" w:rsidRPr="00440062" w:rsidRDefault="00440062" w:rsidP="00EE708C">
      <w:pPr>
        <w:pStyle w:val="NormlWeb"/>
        <w:spacing w:before="0" w:beforeAutospacing="0" w:after="0" w:afterAutospacing="0"/>
        <w:ind w:left="-57" w:right="-40"/>
        <w:jc w:val="both"/>
        <w:rPr>
          <w:rFonts w:ascii="Book Antiqua" w:hAnsi="Book Antiqua"/>
          <w:i/>
          <w:sz w:val="22"/>
          <w:szCs w:val="22"/>
          <w:shd w:val="clear" w:color="auto" w:fill="FFFFFF"/>
        </w:rPr>
      </w:pPr>
      <w:r w:rsidRPr="00440062">
        <w:rPr>
          <w:rFonts w:ascii="Book Antiqua" w:hAnsi="Book Antiqua"/>
          <w:b/>
          <w:i/>
          <w:sz w:val="22"/>
          <w:szCs w:val="22"/>
          <w:shd w:val="clear" w:color="auto" w:fill="FFFFFF"/>
        </w:rPr>
        <w:t>7. § (3) bekezdés:</w:t>
      </w:r>
      <w:r>
        <w:rPr>
          <w:rFonts w:ascii="Book Antiqua" w:hAnsi="Book Antiqua"/>
          <w:i/>
          <w:sz w:val="22"/>
          <w:szCs w:val="22"/>
          <w:shd w:val="clear" w:color="auto" w:fill="FFFFFF"/>
        </w:rPr>
        <w:t xml:space="preserve"> </w:t>
      </w:r>
      <w:r w:rsidRPr="00440062">
        <w:rPr>
          <w:rFonts w:ascii="Book Antiqua" w:hAnsi="Book Antiqua"/>
          <w:i/>
          <w:sz w:val="22"/>
          <w:szCs w:val="22"/>
          <w:shd w:val="clear" w:color="auto" w:fill="FFFFFF"/>
        </w:rPr>
        <w:t>„</w:t>
      </w:r>
      <w:r w:rsidR="006F0FD9" w:rsidRPr="00440062">
        <w:rPr>
          <w:rFonts w:ascii="Book Antiqua" w:hAnsi="Book Antiqua"/>
          <w:i/>
          <w:sz w:val="22"/>
          <w:szCs w:val="22"/>
          <w:shd w:val="clear" w:color="auto" w:fill="FFFFFF"/>
        </w:rPr>
        <w:t>a település beépítésre szánt területe csak olyan használati célra növelhető, amilyen célra a település már beépítésre kijelölt területén belül nincs megfelelő terület, és ezt a települési önkormányzat képviselő-testülete – a fővárosban a Fővárosi Közgyűlés és a kerületi önkormányzat képviselő-testülete – külön döntéssel igazolja.”</w:t>
      </w:r>
    </w:p>
    <w:p w:rsidR="00EE708C" w:rsidRDefault="00EE708C" w:rsidP="00EE708C">
      <w:pPr>
        <w:pStyle w:val="NormlWeb"/>
        <w:spacing w:before="0" w:beforeAutospacing="0" w:after="0" w:afterAutospacing="0"/>
        <w:ind w:left="-57" w:right="-40"/>
        <w:jc w:val="both"/>
        <w:rPr>
          <w:rFonts w:ascii="Book Antiqua" w:hAnsi="Book Antiqua"/>
          <w:sz w:val="22"/>
          <w:szCs w:val="22"/>
          <w:shd w:val="clear" w:color="auto" w:fill="FFFFFF"/>
        </w:rPr>
      </w:pPr>
    </w:p>
    <w:p w:rsidR="000E025A" w:rsidRDefault="006F0FD9" w:rsidP="00EE708C">
      <w:pPr>
        <w:pStyle w:val="NormlWeb"/>
        <w:spacing w:before="0" w:beforeAutospacing="0" w:after="0" w:afterAutospacing="0"/>
        <w:ind w:left="-57" w:right="-40"/>
        <w:jc w:val="both"/>
        <w:rPr>
          <w:rFonts w:ascii="Book Antiqua" w:hAnsi="Book Antiqua"/>
          <w:sz w:val="22"/>
          <w:szCs w:val="22"/>
        </w:rPr>
      </w:pPr>
      <w:r w:rsidRPr="006F0FD9">
        <w:rPr>
          <w:rFonts w:ascii="Book Antiqua" w:hAnsi="Book Antiqua"/>
          <w:sz w:val="22"/>
          <w:szCs w:val="22"/>
          <w:shd w:val="clear" w:color="auto" w:fill="FFFFFF"/>
        </w:rPr>
        <w:t>Az új településrendezési eszközök véleményezési szakaszának eredményes kezdeményezése érdekében</w:t>
      </w:r>
      <w:r w:rsidR="00E5566A">
        <w:rPr>
          <w:rFonts w:ascii="Book Antiqua" w:hAnsi="Book Antiqua"/>
          <w:sz w:val="22"/>
          <w:szCs w:val="22"/>
          <w:shd w:val="clear" w:color="auto" w:fill="FFFFFF"/>
        </w:rPr>
        <w:t xml:space="preserve"> </w:t>
      </w:r>
      <w:r w:rsidR="00EE708C">
        <w:rPr>
          <w:rFonts w:ascii="Book Antiqua" w:hAnsi="Book Antiqua"/>
          <w:sz w:val="22"/>
          <w:szCs w:val="22"/>
          <w:shd w:val="clear" w:color="auto" w:fill="FFFFFF"/>
        </w:rPr>
        <w:t>- tekintettel arra, hogy a</w:t>
      </w:r>
      <w:r w:rsidR="00EE708C" w:rsidRPr="00EE708C">
        <w:rPr>
          <w:rFonts w:ascii="Book Antiqua" w:eastAsiaTheme="minorHAnsi" w:hAnsi="Book Antiqua" w:cstheme="minorBidi"/>
          <w:sz w:val="22"/>
          <w:szCs w:val="22"/>
          <w:shd w:val="clear" w:color="auto" w:fill="FFFFFF"/>
          <w:lang w:eastAsia="en-US"/>
        </w:rPr>
        <w:t xml:space="preserve"> </w:t>
      </w:r>
      <w:r w:rsidR="00EE708C" w:rsidRPr="00EE708C">
        <w:rPr>
          <w:rFonts w:ascii="Book Antiqua" w:hAnsi="Book Antiqua"/>
          <w:sz w:val="22"/>
          <w:szCs w:val="22"/>
          <w:shd w:val="clear" w:color="auto" w:fill="FFFFFF"/>
        </w:rPr>
        <w:t xml:space="preserve">tervezet kis mértékben tartalmaz új beépítésre szánt terület kijelöléseket </w:t>
      </w:r>
      <w:r w:rsidR="00EE708C">
        <w:rPr>
          <w:rFonts w:ascii="Book Antiqua" w:hAnsi="Book Antiqua"/>
          <w:sz w:val="22"/>
          <w:szCs w:val="22"/>
          <w:shd w:val="clear" w:color="auto" w:fill="FFFFFF"/>
        </w:rPr>
        <w:t xml:space="preserve">- </w:t>
      </w:r>
      <w:r w:rsidRPr="006F0FD9">
        <w:rPr>
          <w:rFonts w:ascii="Book Antiqua" w:hAnsi="Book Antiqua"/>
          <w:sz w:val="22"/>
          <w:szCs w:val="22"/>
          <w:shd w:val="clear" w:color="auto" w:fill="FFFFFF"/>
        </w:rPr>
        <w:t xml:space="preserve">a fentiek alapján </w:t>
      </w:r>
      <w:r w:rsidR="00EE708C">
        <w:rPr>
          <w:rFonts w:ascii="Book Antiqua" w:hAnsi="Book Antiqua"/>
          <w:sz w:val="22"/>
          <w:szCs w:val="22"/>
          <w:shd w:val="clear" w:color="auto" w:fill="FFFFFF"/>
        </w:rPr>
        <w:t xml:space="preserve">szükséges </w:t>
      </w:r>
      <w:r w:rsidRPr="006F0FD9">
        <w:rPr>
          <w:rFonts w:ascii="Book Antiqua" w:hAnsi="Book Antiqua"/>
          <w:sz w:val="22"/>
          <w:szCs w:val="22"/>
          <w:shd w:val="clear" w:color="auto" w:fill="FFFFFF"/>
        </w:rPr>
        <w:t>a tisztelt Képviselő-testület mellékelt határozati javaslat</w:t>
      </w:r>
      <w:r w:rsidR="00EE708C">
        <w:rPr>
          <w:rFonts w:ascii="Book Antiqua" w:hAnsi="Book Antiqua"/>
          <w:sz w:val="22"/>
          <w:szCs w:val="22"/>
          <w:shd w:val="clear" w:color="auto" w:fill="FFFFFF"/>
        </w:rPr>
        <w:t>ának</w:t>
      </w:r>
      <w:r w:rsidRPr="006F0FD9">
        <w:rPr>
          <w:rFonts w:ascii="Book Antiqua" w:hAnsi="Book Antiqua"/>
          <w:sz w:val="22"/>
          <w:szCs w:val="22"/>
          <w:shd w:val="clear" w:color="auto" w:fill="FFFFFF"/>
        </w:rPr>
        <w:t xml:space="preserve"> elfogadás</w:t>
      </w:r>
      <w:r w:rsidR="00EE708C">
        <w:rPr>
          <w:rFonts w:ascii="Book Antiqua" w:hAnsi="Book Antiqua"/>
          <w:sz w:val="22"/>
          <w:szCs w:val="22"/>
          <w:shd w:val="clear" w:color="auto" w:fill="FFFFFF"/>
        </w:rPr>
        <w:t>a</w:t>
      </w:r>
      <w:r w:rsidRPr="006F0FD9">
        <w:rPr>
          <w:rFonts w:ascii="Book Antiqua" w:hAnsi="Book Antiqua"/>
          <w:sz w:val="22"/>
          <w:szCs w:val="22"/>
          <w:shd w:val="clear" w:color="auto" w:fill="FFFFFF"/>
        </w:rPr>
        <w:t>, azzal, hogy az érintett területek részletes felsorolásáról a véleményezési szakasz lezárását követően határoz, az érintett államigazgatási szervek véleményeinek ismeretében.</w:t>
      </w:r>
    </w:p>
    <w:p w:rsidR="00AB2A85" w:rsidRPr="005E32C1" w:rsidRDefault="00AB2A85" w:rsidP="00911545">
      <w:pPr>
        <w:pStyle w:val="NormlWeb"/>
        <w:spacing w:before="0" w:beforeAutospacing="0" w:after="0" w:afterAutospacing="0"/>
        <w:jc w:val="center"/>
        <w:rPr>
          <w:b/>
          <w:bCs/>
        </w:rPr>
      </w:pPr>
    </w:p>
    <w:p w:rsidR="001E1278" w:rsidRPr="00F95D5A" w:rsidRDefault="001E1278" w:rsidP="001E1278">
      <w:pPr>
        <w:tabs>
          <w:tab w:val="left" w:pos="8460"/>
          <w:tab w:val="left" w:pos="9180"/>
        </w:tabs>
        <w:spacing w:after="0"/>
        <w:ind w:right="-108"/>
        <w:jc w:val="both"/>
        <w:rPr>
          <w:rFonts w:ascii="Book Antiqua" w:eastAsia="Times New Roman" w:hAnsi="Book Antiqua" w:cs="Tahoma"/>
          <w:b/>
          <w:bCs/>
          <w:i/>
          <w:u w:val="single"/>
          <w:lang w:eastAsia="hu-HU"/>
        </w:rPr>
      </w:pPr>
      <w:r w:rsidRPr="00F95D5A">
        <w:rPr>
          <w:rFonts w:ascii="Book Antiqua" w:eastAsia="Times New Roman" w:hAnsi="Book Antiqua" w:cs="Tahoma"/>
          <w:b/>
          <w:bCs/>
          <w:i/>
          <w:u w:val="single"/>
          <w:lang w:eastAsia="hu-HU"/>
        </w:rPr>
        <w:t xml:space="preserve">Határozati javaslat: </w:t>
      </w:r>
    </w:p>
    <w:p w:rsidR="006F0FD9" w:rsidRPr="006F0FD9" w:rsidRDefault="006F0FD9" w:rsidP="00EE708C">
      <w:pPr>
        <w:spacing w:after="0" w:line="240" w:lineRule="auto"/>
        <w:jc w:val="both"/>
        <w:rPr>
          <w:rFonts w:ascii="Book Antiqua" w:hAnsi="Book Antiqua" w:cs="Times New Roman"/>
          <w:i/>
        </w:rPr>
      </w:pPr>
      <w:r w:rsidRPr="00E5566A">
        <w:rPr>
          <w:rFonts w:ascii="Book Antiqua" w:hAnsi="Book Antiqua" w:cs="Times New Roman"/>
          <w:i/>
          <w:iCs/>
        </w:rPr>
        <w:t xml:space="preserve">Délegyháza Község </w:t>
      </w:r>
      <w:r w:rsidRPr="00E5566A">
        <w:rPr>
          <w:rFonts w:ascii="Book Antiqua" w:hAnsi="Book Antiqua" w:cs="Times New Roman"/>
          <w:i/>
        </w:rPr>
        <w:t>Önkormányzat Képviselő-testülete az új településrendezési eszközök</w:t>
      </w:r>
      <w:r w:rsidRPr="006F0FD9">
        <w:rPr>
          <w:rFonts w:ascii="Book Antiqua" w:hAnsi="Book Antiqua" w:cs="Times New Roman"/>
          <w:i/>
        </w:rPr>
        <w:t xml:space="preserve"> kidolgozásával összefüggésben hozott 58/2014. (II.25.)  Kt. határozatai figyelembevételével a településtervek tartalmáról, elkészítésének és elfogadásának rendjéről, valamint egyes településrendezési sajátos jogintézményekről</w:t>
      </w:r>
      <w:hyperlink r:id="rId8" w:anchor="lbj0id2f47" w:history="1"/>
      <w:r w:rsidRPr="006F0FD9">
        <w:rPr>
          <w:rFonts w:ascii="Book Antiqua" w:hAnsi="Book Antiqua" w:cs="Times New Roman"/>
          <w:i/>
        </w:rPr>
        <w:t xml:space="preserve"> szóló 419/2021. (VII. 15.) Korm. rendelet (TTr.) 59. § (2) bekezdés alapján, a település fenntartható fejlesztése érdekében az alábbiakról dönt:</w:t>
      </w:r>
    </w:p>
    <w:p w:rsidR="006F0FD9" w:rsidRPr="00E5566A" w:rsidRDefault="006F0FD9" w:rsidP="00E5566A">
      <w:pPr>
        <w:numPr>
          <w:ilvl w:val="0"/>
          <w:numId w:val="14"/>
        </w:numPr>
        <w:spacing w:before="120" w:after="0" w:line="240" w:lineRule="auto"/>
        <w:ind w:left="426" w:hanging="357"/>
        <w:jc w:val="both"/>
        <w:rPr>
          <w:rFonts w:ascii="Book Antiqua" w:hAnsi="Book Antiqua" w:cs="Times New Roman"/>
          <w:i/>
        </w:rPr>
      </w:pPr>
      <w:r w:rsidRPr="00E5566A">
        <w:rPr>
          <w:rFonts w:ascii="Book Antiqua" w:hAnsi="Book Antiqua" w:cs="Times New Roman"/>
          <w:bCs/>
          <w:i/>
        </w:rPr>
        <w:t>az új településrendezési eszközök kidolgozása során a hatályos településrendezési eszközök módosítása indokolt, a magasabb szintű jogszabályokon alapuló módosításokon túl, további önkormányzati tulajdonban lévő terültek esetében.</w:t>
      </w:r>
    </w:p>
    <w:p w:rsidR="006F0FD9" w:rsidRPr="00E5566A" w:rsidRDefault="006F0FD9" w:rsidP="00E5566A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Book Antiqua" w:hAnsi="Book Antiqua" w:cs="Times New Roman"/>
          <w:i/>
        </w:rPr>
      </w:pPr>
      <w:r w:rsidRPr="00E5566A">
        <w:rPr>
          <w:rFonts w:ascii="Book Antiqua" w:hAnsi="Book Antiqua" w:cs="Times New Roman"/>
          <w:bCs/>
          <w:i/>
        </w:rPr>
        <w:t xml:space="preserve">Délegyháza közigazgatási területén </w:t>
      </w:r>
      <w:r w:rsidRPr="00E5566A">
        <w:rPr>
          <w:rFonts w:ascii="Book Antiqua" w:hAnsi="Book Antiqua" w:cs="Times New Roman"/>
          <w:i/>
        </w:rPr>
        <w:t>változásra kijelölt területté nyilvánítja az a) pontban szereplő telkeket, illetve az ezen telkek jogszabályoknak megfelelő településrendezéséhez szükséges telkek területét.</w:t>
      </w:r>
    </w:p>
    <w:p w:rsidR="00EE708C" w:rsidRPr="00E5566A" w:rsidRDefault="006F0FD9" w:rsidP="00E5566A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Book Antiqua" w:hAnsi="Book Antiqua" w:cs="Times New Roman"/>
          <w:i/>
        </w:rPr>
      </w:pPr>
      <w:r w:rsidRPr="00E5566A">
        <w:rPr>
          <w:rFonts w:ascii="Book Antiqua" w:hAnsi="Book Antiqua" w:cs="Times New Roman"/>
          <w:i/>
        </w:rPr>
        <w:t xml:space="preserve">az épített környezet alakításáról és védelméről szóló </w:t>
      </w:r>
      <w:r w:rsidRPr="00E5566A">
        <w:rPr>
          <w:rFonts w:ascii="Book Antiqua" w:hAnsi="Book Antiqua" w:cs="Times New Roman"/>
          <w:bCs/>
          <w:i/>
        </w:rPr>
        <w:t>1997. évi LXXVIII. törvény (a továbbiakban: Étv.) 7. § (3) bekezdés e) pontjában</w:t>
      </w:r>
      <w:r w:rsidRPr="00E5566A">
        <w:rPr>
          <w:rFonts w:ascii="Book Antiqua" w:hAnsi="Book Antiqua" w:cs="Times New Roman"/>
          <w:i/>
        </w:rPr>
        <w:t xml:space="preserve"> foglalt kötelezettségnek eleget téve dönt arról és igazolja, hogy az új településrendezési eszközök kidolgozása során a) pont szerinti eseti módosításokban meghatározott új beépítésre szánt területeket csak olyan </w:t>
      </w:r>
      <w:r w:rsidRPr="00E5566A">
        <w:rPr>
          <w:rFonts w:ascii="Book Antiqua" w:hAnsi="Book Antiqua" w:cs="Times New Roman"/>
          <w:i/>
          <w:iCs/>
        </w:rPr>
        <w:t xml:space="preserve">használati célra növelte, amilyen célra a település már beépítésre kijelölt területén belül - </w:t>
      </w:r>
      <w:r w:rsidRPr="00E5566A">
        <w:rPr>
          <w:rFonts w:ascii="Book Antiqua" w:hAnsi="Book Antiqua" w:cs="Times New Roman"/>
          <w:i/>
        </w:rPr>
        <w:t xml:space="preserve">az egyedi településszerkezeti adottságok miatt - </w:t>
      </w:r>
      <w:r w:rsidRPr="00E5566A">
        <w:rPr>
          <w:rFonts w:ascii="Book Antiqua" w:hAnsi="Book Antiqua" w:cs="Times New Roman"/>
          <w:i/>
          <w:iCs/>
        </w:rPr>
        <w:t>nincs megfelelő terület,</w:t>
      </w:r>
      <w:r w:rsidRPr="00E5566A">
        <w:rPr>
          <w:rFonts w:ascii="Book Antiqua" w:hAnsi="Book Antiqua" w:cs="Times New Roman"/>
          <w:i/>
        </w:rPr>
        <w:t xml:space="preserve"> </w:t>
      </w:r>
      <w:r w:rsidRPr="00E5566A">
        <w:rPr>
          <w:rFonts w:ascii="Book Antiqua" w:hAnsi="Book Antiqua" w:cs="Times New Roman"/>
          <w:i/>
          <w:iCs/>
        </w:rPr>
        <w:t>nincs újonnan beépíthető, a fejlesztési célokra kijelölt beépítetlen vagy beépítésre alkalmas beépítésre szánt terület.</w:t>
      </w:r>
      <w:r w:rsidRPr="00E5566A">
        <w:rPr>
          <w:rFonts w:ascii="Book Antiqua" w:hAnsi="Book Antiqua" w:cs="Times New Roman"/>
          <w:i/>
        </w:rPr>
        <w:t xml:space="preserve"> Az új beépítésre szánt területek kijelölésének részletes indokolását és alátámasztását a településrendezési eszközök tervezete tartalmazza.</w:t>
      </w:r>
    </w:p>
    <w:p w:rsidR="006F0FD9" w:rsidRPr="00E5566A" w:rsidRDefault="006F0FD9" w:rsidP="00E5566A">
      <w:pPr>
        <w:numPr>
          <w:ilvl w:val="0"/>
          <w:numId w:val="14"/>
        </w:numPr>
        <w:spacing w:after="0" w:line="240" w:lineRule="auto"/>
        <w:ind w:left="426"/>
        <w:jc w:val="both"/>
        <w:rPr>
          <w:rFonts w:ascii="Book Antiqua" w:hAnsi="Book Antiqua" w:cs="Times New Roman"/>
          <w:i/>
        </w:rPr>
      </w:pPr>
      <w:r w:rsidRPr="00E5566A">
        <w:rPr>
          <w:rFonts w:ascii="Book Antiqua" w:hAnsi="Book Antiqua" w:cs="Times New Roman"/>
          <w:i/>
        </w:rPr>
        <w:t>elfogadja</w:t>
      </w:r>
      <w:r w:rsidRPr="00E5566A">
        <w:rPr>
          <w:rFonts w:ascii="Book Antiqua" w:hAnsi="Book Antiqua" w:cs="Times New Roman"/>
          <w:bCs/>
          <w:i/>
        </w:rPr>
        <w:t xml:space="preserve"> a TTr. 7. § (7) bekezdés szerinti tervi tartalomra vonatkozó feljegyzést.</w:t>
      </w:r>
    </w:p>
    <w:p w:rsidR="006F0FD9" w:rsidRPr="006F0FD9" w:rsidRDefault="006F0FD9" w:rsidP="00E5566A">
      <w:pPr>
        <w:spacing w:after="0" w:line="240" w:lineRule="auto"/>
        <w:ind w:left="426"/>
        <w:rPr>
          <w:rFonts w:ascii="Book Antiqua" w:hAnsi="Book Antiqua" w:cs="Times New Roman"/>
          <w:i/>
        </w:rPr>
      </w:pPr>
    </w:p>
    <w:p w:rsidR="000E025A" w:rsidRDefault="006F0FD9" w:rsidP="00EE708C">
      <w:pPr>
        <w:spacing w:after="0" w:line="240" w:lineRule="auto"/>
        <w:jc w:val="both"/>
        <w:rPr>
          <w:rFonts w:ascii="Book Antiqua" w:hAnsi="Book Antiqua" w:cs="Times New Roman"/>
          <w:i/>
        </w:rPr>
      </w:pPr>
      <w:r w:rsidRPr="006F0FD9">
        <w:rPr>
          <w:rFonts w:ascii="Book Antiqua" w:hAnsi="Book Antiqua" w:cs="Times New Roman"/>
          <w:bCs/>
          <w:i/>
          <w:iCs/>
        </w:rPr>
        <w:lastRenderedPageBreak/>
        <w:t xml:space="preserve">Délegyháza Község </w:t>
      </w:r>
      <w:r w:rsidRPr="006F0FD9">
        <w:rPr>
          <w:rFonts w:ascii="Book Antiqua" w:hAnsi="Book Antiqua" w:cs="Times New Roman"/>
          <w:bCs/>
          <w:i/>
        </w:rPr>
        <w:t xml:space="preserve">Önkormányzat Képviselő-testülete jelen döntésével meghatalmazza </w:t>
      </w:r>
      <w:r w:rsidR="00E5566A">
        <w:rPr>
          <w:rFonts w:ascii="Book Antiqua" w:hAnsi="Book Antiqua" w:cs="Times New Roman"/>
          <w:bCs/>
          <w:i/>
        </w:rPr>
        <w:t>dr. Riebl Antal p</w:t>
      </w:r>
      <w:r w:rsidRPr="006F0FD9">
        <w:rPr>
          <w:rFonts w:ascii="Book Antiqua" w:hAnsi="Book Antiqua" w:cs="Times New Roman"/>
          <w:bCs/>
          <w:i/>
        </w:rPr>
        <w:t xml:space="preserve">olgármestert az új településrendezési eszközök kidolgozásával kapcsolatban a szükséges településrendezési eljárások és egyeztetések lefolytatásával, a településfejlesztési és településrendezési feladatok ellátásával, valamint az eljárás teljes szakasza alatt </w:t>
      </w:r>
      <w:r w:rsidRPr="006F0FD9">
        <w:rPr>
          <w:rFonts w:ascii="Book Antiqua" w:hAnsi="Book Antiqua" w:cs="Times New Roman"/>
          <w:bCs/>
          <w:i/>
          <w:iCs/>
        </w:rPr>
        <w:t>Délegyháza Község</w:t>
      </w:r>
      <w:r w:rsidRPr="006F0FD9">
        <w:rPr>
          <w:rFonts w:ascii="Book Antiqua" w:hAnsi="Book Antiqua" w:cs="Times New Roman"/>
          <w:bCs/>
          <w:i/>
        </w:rPr>
        <w:t xml:space="preserve"> </w:t>
      </w:r>
      <w:r w:rsidRPr="006F0FD9">
        <w:rPr>
          <w:rFonts w:ascii="Book Antiqua" w:hAnsi="Book Antiqua" w:cs="Times New Roman"/>
          <w:i/>
        </w:rPr>
        <w:t>Önkormányzat képviseletével.</w:t>
      </w:r>
    </w:p>
    <w:p w:rsidR="00911545" w:rsidRPr="001E1278" w:rsidRDefault="00911545" w:rsidP="00911545">
      <w:pPr>
        <w:spacing w:after="0" w:line="240" w:lineRule="auto"/>
        <w:rPr>
          <w:rFonts w:ascii="Book Antiqua" w:hAnsi="Book Antiqua" w:cs="Times New Roman"/>
          <w:i/>
        </w:rPr>
      </w:pPr>
      <w:r w:rsidRPr="00E5566A">
        <w:rPr>
          <w:rFonts w:ascii="Book Antiqua" w:hAnsi="Book Antiqua" w:cs="Times New Roman"/>
          <w:i/>
          <w:u w:val="single"/>
        </w:rPr>
        <w:t>Határidő:</w:t>
      </w:r>
      <w:r w:rsidRPr="001E1278">
        <w:rPr>
          <w:rFonts w:ascii="Book Antiqua" w:hAnsi="Book Antiqua" w:cs="Times New Roman"/>
          <w:i/>
        </w:rPr>
        <w:t xml:space="preserve"> </w:t>
      </w:r>
      <w:r w:rsidR="00E5566A">
        <w:rPr>
          <w:rFonts w:ascii="Book Antiqua" w:hAnsi="Book Antiqua" w:cs="Times New Roman"/>
          <w:i/>
        </w:rPr>
        <w:t>folyamatosan</w:t>
      </w:r>
    </w:p>
    <w:p w:rsidR="00911545" w:rsidRPr="001E1278" w:rsidRDefault="00911545" w:rsidP="00911545">
      <w:pPr>
        <w:spacing w:after="0" w:line="240" w:lineRule="auto"/>
        <w:rPr>
          <w:rFonts w:ascii="Book Antiqua" w:hAnsi="Book Antiqua" w:cs="Times New Roman"/>
          <w:i/>
        </w:rPr>
      </w:pPr>
      <w:r w:rsidRPr="00E5566A">
        <w:rPr>
          <w:rFonts w:ascii="Book Antiqua" w:hAnsi="Book Antiqua" w:cs="Times New Roman"/>
          <w:i/>
          <w:u w:val="single"/>
        </w:rPr>
        <w:t>Felelős:</w:t>
      </w:r>
      <w:r w:rsidRPr="001E1278">
        <w:rPr>
          <w:rFonts w:ascii="Book Antiqua" w:hAnsi="Book Antiqua" w:cs="Times New Roman"/>
          <w:i/>
        </w:rPr>
        <w:t xml:space="preserve"> polgármester</w:t>
      </w:r>
    </w:p>
    <w:p w:rsidR="00F31B75" w:rsidRPr="00092A19" w:rsidRDefault="00F31B75" w:rsidP="009115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1278" w:rsidRPr="00F95D5A" w:rsidRDefault="001E1278" w:rsidP="001E1278">
      <w:pPr>
        <w:tabs>
          <w:tab w:val="left" w:pos="8460"/>
          <w:tab w:val="left" w:pos="9180"/>
        </w:tabs>
        <w:ind w:right="-110"/>
        <w:jc w:val="both"/>
        <w:rPr>
          <w:rFonts w:ascii="Book Antiqua" w:eastAsia="Times New Roman" w:hAnsi="Book Antiqua" w:cs="Tahoma"/>
          <w:i/>
          <w:lang w:eastAsia="hu-HU"/>
        </w:rPr>
      </w:pPr>
    </w:p>
    <w:p w:rsidR="001E1278" w:rsidRPr="00F95D5A" w:rsidRDefault="001E1278" w:rsidP="001E1278">
      <w:pPr>
        <w:spacing w:after="0"/>
        <w:ind w:left="2124" w:right="-111" w:firstLine="708"/>
        <w:jc w:val="center"/>
        <w:rPr>
          <w:rFonts w:ascii="Book Antiqua" w:eastAsia="Times New Roman" w:hAnsi="Book Antiqua" w:cs="Tahoma"/>
          <w:lang w:eastAsia="hu-HU"/>
        </w:rPr>
      </w:pPr>
      <w:r w:rsidRPr="00F95D5A">
        <w:rPr>
          <w:rFonts w:ascii="Book Antiqua" w:eastAsia="Times New Roman" w:hAnsi="Book Antiqua" w:cs="Tahoma"/>
          <w:lang w:eastAsia="hu-HU"/>
        </w:rPr>
        <w:t xml:space="preserve">Összeállította: </w:t>
      </w:r>
      <w:r w:rsidRPr="00F95D5A">
        <w:rPr>
          <w:rFonts w:ascii="Book Antiqua" w:eastAsia="Times New Roman" w:hAnsi="Book Antiqua" w:cs="Tahoma"/>
          <w:lang w:eastAsia="hu-HU"/>
        </w:rPr>
        <w:tab/>
      </w:r>
      <w:r w:rsidRPr="00F95D5A">
        <w:rPr>
          <w:rFonts w:ascii="Book Antiqua" w:eastAsia="Times New Roman" w:hAnsi="Book Antiqua" w:cs="Tahoma"/>
          <w:lang w:eastAsia="hu-HU"/>
        </w:rPr>
        <w:tab/>
      </w:r>
      <w:r w:rsidRPr="00F95D5A">
        <w:rPr>
          <w:rFonts w:ascii="Book Antiqua" w:eastAsia="Times New Roman" w:hAnsi="Book Antiqua" w:cs="Tahoma"/>
          <w:lang w:eastAsia="hu-HU"/>
        </w:rPr>
        <w:tab/>
      </w:r>
      <w:r w:rsidRPr="00F95D5A">
        <w:rPr>
          <w:rFonts w:ascii="Book Antiqua" w:eastAsia="Times New Roman" w:hAnsi="Book Antiqua" w:cs="Tahoma"/>
          <w:lang w:eastAsia="hu-HU"/>
        </w:rPr>
        <w:tab/>
      </w:r>
    </w:p>
    <w:p w:rsidR="001E1278" w:rsidRPr="00F95D5A" w:rsidRDefault="001E1278" w:rsidP="001E1278">
      <w:pPr>
        <w:spacing w:after="0"/>
        <w:ind w:right="-111"/>
        <w:jc w:val="right"/>
        <w:rPr>
          <w:rFonts w:ascii="Book Antiqua" w:eastAsia="Times New Roman" w:hAnsi="Book Antiqua" w:cs="Tahoma"/>
          <w:lang w:eastAsia="hu-HU"/>
        </w:rPr>
      </w:pPr>
      <w:r w:rsidRPr="00F95D5A">
        <w:rPr>
          <w:rFonts w:ascii="Book Antiqua" w:eastAsia="Times New Roman" w:hAnsi="Book Antiqua" w:cs="Tahoma"/>
          <w:lang w:eastAsia="hu-HU"/>
        </w:rPr>
        <w:t>Jakab István</w:t>
      </w:r>
      <w:r w:rsidRPr="00F95D5A">
        <w:rPr>
          <w:rFonts w:ascii="Book Antiqua" w:eastAsia="Times New Roman" w:hAnsi="Book Antiqua" w:cs="Tahoma"/>
          <w:lang w:eastAsia="hu-HU"/>
        </w:rPr>
        <w:tab/>
      </w:r>
      <w:r w:rsidRPr="00F95D5A">
        <w:rPr>
          <w:rFonts w:ascii="Book Antiqua" w:eastAsia="Times New Roman" w:hAnsi="Book Antiqua" w:cs="Tahoma"/>
          <w:lang w:eastAsia="hu-HU"/>
        </w:rPr>
        <w:tab/>
      </w:r>
    </w:p>
    <w:p w:rsidR="001E1278" w:rsidRPr="00F95D5A" w:rsidRDefault="001E1278" w:rsidP="001E1278">
      <w:pPr>
        <w:spacing w:after="0"/>
        <w:ind w:right="-113"/>
        <w:jc w:val="both"/>
        <w:rPr>
          <w:rFonts w:ascii="Book Antiqua" w:eastAsia="Times New Roman" w:hAnsi="Book Antiqua" w:cs="Tahoma"/>
          <w:lang w:eastAsia="hu-HU"/>
        </w:rPr>
      </w:pPr>
      <w:r w:rsidRPr="00F95D5A">
        <w:rPr>
          <w:rFonts w:ascii="Book Antiqua" w:eastAsia="Times New Roman" w:hAnsi="Book Antiqua" w:cs="Times New Roman"/>
          <w:lang w:eastAsia="hu-HU"/>
        </w:rPr>
        <w:tab/>
      </w:r>
      <w:r w:rsidRPr="00F95D5A">
        <w:rPr>
          <w:rFonts w:ascii="Book Antiqua" w:eastAsia="Times New Roman" w:hAnsi="Book Antiqua" w:cs="Times New Roman"/>
          <w:lang w:eastAsia="hu-HU"/>
        </w:rPr>
        <w:tab/>
      </w:r>
      <w:r w:rsidRPr="00F95D5A">
        <w:rPr>
          <w:rFonts w:ascii="Book Antiqua" w:eastAsia="Times New Roman" w:hAnsi="Book Antiqua" w:cs="Times New Roman"/>
          <w:lang w:eastAsia="hu-HU"/>
        </w:rPr>
        <w:tab/>
      </w:r>
      <w:r w:rsidRPr="00F95D5A">
        <w:rPr>
          <w:rFonts w:ascii="Book Antiqua" w:eastAsia="Times New Roman" w:hAnsi="Book Antiqua" w:cs="Times New Roman"/>
          <w:lang w:eastAsia="hu-HU"/>
        </w:rPr>
        <w:tab/>
      </w:r>
      <w:r w:rsidRPr="00F95D5A">
        <w:rPr>
          <w:rFonts w:ascii="Book Antiqua" w:eastAsia="Times New Roman" w:hAnsi="Book Antiqua" w:cs="Times New Roman"/>
          <w:lang w:eastAsia="hu-HU"/>
        </w:rPr>
        <w:tab/>
      </w:r>
      <w:r w:rsidRPr="00F95D5A">
        <w:rPr>
          <w:rFonts w:ascii="Book Antiqua" w:eastAsia="Times New Roman" w:hAnsi="Book Antiqua" w:cs="Times New Roman"/>
          <w:lang w:eastAsia="hu-HU"/>
        </w:rPr>
        <w:tab/>
      </w:r>
      <w:r w:rsidRPr="00F95D5A">
        <w:rPr>
          <w:rFonts w:ascii="Book Antiqua" w:eastAsia="Times New Roman" w:hAnsi="Book Antiqua" w:cs="Times New Roman"/>
          <w:lang w:eastAsia="hu-HU"/>
        </w:rPr>
        <w:tab/>
      </w:r>
      <w:r w:rsidRPr="00F95D5A">
        <w:rPr>
          <w:rFonts w:ascii="Book Antiqua" w:eastAsia="Times New Roman" w:hAnsi="Book Antiqua" w:cs="Times New Roman"/>
          <w:lang w:eastAsia="hu-HU"/>
        </w:rPr>
        <w:tab/>
      </w:r>
      <w:r w:rsidRPr="00F95D5A">
        <w:rPr>
          <w:rFonts w:ascii="Book Antiqua" w:eastAsia="Times New Roman" w:hAnsi="Book Antiqua" w:cs="Tahoma"/>
          <w:lang w:eastAsia="hu-HU"/>
        </w:rPr>
        <w:tab/>
        <w:t>Településfejlesztési előadó</w:t>
      </w:r>
    </w:p>
    <w:p w:rsidR="001E1278" w:rsidRPr="00F95D5A" w:rsidRDefault="001E1278" w:rsidP="001E1278">
      <w:pPr>
        <w:spacing w:after="0"/>
        <w:ind w:right="-113"/>
        <w:jc w:val="both"/>
        <w:rPr>
          <w:rFonts w:eastAsia="Times New Roman" w:cs="Times New Roman"/>
          <w:sz w:val="24"/>
          <w:szCs w:val="24"/>
          <w:lang w:eastAsia="hu-HU"/>
        </w:rPr>
      </w:pPr>
      <w:r w:rsidRPr="00F95D5A">
        <w:rPr>
          <w:rFonts w:ascii="Book Antiqua" w:eastAsia="Times New Roman" w:hAnsi="Book Antiqua" w:cs="Times New Roman"/>
          <w:lang w:eastAsia="hu-HU"/>
        </w:rPr>
        <w:t xml:space="preserve">Előterjesztéssé nyilvánítva: </w:t>
      </w:r>
      <w:r w:rsidR="003873F9">
        <w:rPr>
          <w:rFonts w:ascii="Book Antiqua" w:eastAsia="Times New Roman" w:hAnsi="Book Antiqua" w:cs="Times New Roman"/>
          <w:lang w:eastAsia="hu-HU"/>
        </w:rPr>
        <w:t>2024. február 13.</w:t>
      </w:r>
      <w:bookmarkStart w:id="0" w:name="_GoBack"/>
      <w:bookmarkEnd w:id="0"/>
    </w:p>
    <w:p w:rsidR="001E1278" w:rsidRPr="00F95D5A" w:rsidRDefault="001E1278" w:rsidP="001E1278">
      <w:pPr>
        <w:jc w:val="both"/>
        <w:rPr>
          <w:rFonts w:ascii="Book Antiqua" w:hAnsi="Book Antiqua" w:cs="Times New Roman"/>
        </w:rPr>
      </w:pPr>
    </w:p>
    <w:sectPr w:rsidR="001E1278" w:rsidRPr="00F95D5A" w:rsidSect="00EE708C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453" w:rsidRDefault="00FB5453" w:rsidP="00D20BB3">
      <w:pPr>
        <w:spacing w:after="0" w:line="240" w:lineRule="auto"/>
      </w:pPr>
      <w:r>
        <w:separator/>
      </w:r>
    </w:p>
  </w:endnote>
  <w:endnote w:type="continuationSeparator" w:id="0">
    <w:p w:rsidR="00FB5453" w:rsidRDefault="00FB5453" w:rsidP="00D20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453" w:rsidRDefault="00FB5453" w:rsidP="00D20BB3">
      <w:pPr>
        <w:spacing w:after="0" w:line="240" w:lineRule="auto"/>
      </w:pPr>
      <w:r>
        <w:separator/>
      </w:r>
    </w:p>
  </w:footnote>
  <w:footnote w:type="continuationSeparator" w:id="0">
    <w:p w:rsidR="00FB5453" w:rsidRDefault="00FB5453" w:rsidP="00D20B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0000000B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CBF2934"/>
    <w:multiLevelType w:val="hybridMultilevel"/>
    <w:tmpl w:val="EF94A34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C64599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34453AB"/>
    <w:multiLevelType w:val="hybridMultilevel"/>
    <w:tmpl w:val="20BA0614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4A3E2A"/>
    <w:multiLevelType w:val="hybridMultilevel"/>
    <w:tmpl w:val="2F52C0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B4345"/>
    <w:multiLevelType w:val="hybridMultilevel"/>
    <w:tmpl w:val="DF94C584"/>
    <w:lvl w:ilvl="0" w:tplc="D3ECBB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977182"/>
    <w:multiLevelType w:val="hybridMultilevel"/>
    <w:tmpl w:val="C1C2A53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9521EB"/>
    <w:multiLevelType w:val="hybridMultilevel"/>
    <w:tmpl w:val="E258CDE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FE124A"/>
    <w:multiLevelType w:val="hybridMultilevel"/>
    <w:tmpl w:val="3D74DE94"/>
    <w:lvl w:ilvl="0" w:tplc="A03494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3AB1CFD"/>
    <w:multiLevelType w:val="hybridMultilevel"/>
    <w:tmpl w:val="9126CD9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CB2535E"/>
    <w:multiLevelType w:val="hybridMultilevel"/>
    <w:tmpl w:val="B13E4376"/>
    <w:lvl w:ilvl="0" w:tplc="6E2ADACC">
      <w:start w:val="1"/>
      <w:numFmt w:val="lowerLetter"/>
      <w:lvlText w:val="%1)"/>
      <w:lvlJc w:val="left"/>
      <w:pPr>
        <w:ind w:left="720" w:hanging="360"/>
      </w:pPr>
      <w:rPr>
        <w:rFonts w:hint="default"/>
        <w:i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FE1652"/>
    <w:multiLevelType w:val="hybridMultilevel"/>
    <w:tmpl w:val="1D3011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9A50A5"/>
    <w:multiLevelType w:val="hybridMultilevel"/>
    <w:tmpl w:val="B17429D2"/>
    <w:lvl w:ilvl="0" w:tplc="C41037F0">
      <w:start w:val="1"/>
      <w:numFmt w:val="decimal"/>
      <w:lvlText w:val="%1."/>
      <w:lvlJc w:val="left"/>
      <w:pPr>
        <w:ind w:left="1776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7EAD00F8"/>
    <w:multiLevelType w:val="hybridMultilevel"/>
    <w:tmpl w:val="BB3A50E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6"/>
  </w:num>
  <w:num w:numId="4">
    <w:abstractNumId w:val="2"/>
  </w:num>
  <w:num w:numId="5">
    <w:abstractNumId w:val="13"/>
  </w:num>
  <w:num w:numId="6">
    <w:abstractNumId w:val="4"/>
  </w:num>
  <w:num w:numId="7">
    <w:abstractNumId w:val="7"/>
  </w:num>
  <w:num w:numId="8">
    <w:abstractNumId w:val="12"/>
  </w:num>
  <w:num w:numId="9">
    <w:abstractNumId w:val="3"/>
  </w:num>
  <w:num w:numId="10">
    <w:abstractNumId w:val="9"/>
  </w:num>
  <w:num w:numId="11">
    <w:abstractNumId w:val="8"/>
  </w:num>
  <w:num w:numId="12">
    <w:abstractNumId w:val="1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8D5"/>
    <w:rsid w:val="00006C33"/>
    <w:rsid w:val="00021181"/>
    <w:rsid w:val="00043A3B"/>
    <w:rsid w:val="00044EDA"/>
    <w:rsid w:val="000806A9"/>
    <w:rsid w:val="0008465B"/>
    <w:rsid w:val="00092A19"/>
    <w:rsid w:val="000A0D6A"/>
    <w:rsid w:val="000C38EB"/>
    <w:rsid w:val="000C4686"/>
    <w:rsid w:val="000D3EB0"/>
    <w:rsid w:val="000D4293"/>
    <w:rsid w:val="000E025A"/>
    <w:rsid w:val="00141D26"/>
    <w:rsid w:val="00141E07"/>
    <w:rsid w:val="0014727A"/>
    <w:rsid w:val="001A4B07"/>
    <w:rsid w:val="001C2D89"/>
    <w:rsid w:val="001E1278"/>
    <w:rsid w:val="00254431"/>
    <w:rsid w:val="0027229E"/>
    <w:rsid w:val="00274AFA"/>
    <w:rsid w:val="002A244B"/>
    <w:rsid w:val="002D1FD1"/>
    <w:rsid w:val="002D671A"/>
    <w:rsid w:val="00310648"/>
    <w:rsid w:val="00317A0B"/>
    <w:rsid w:val="00344820"/>
    <w:rsid w:val="00357ABE"/>
    <w:rsid w:val="00365FD8"/>
    <w:rsid w:val="003873F9"/>
    <w:rsid w:val="00391401"/>
    <w:rsid w:val="003D66CC"/>
    <w:rsid w:val="003F3B85"/>
    <w:rsid w:val="004140E5"/>
    <w:rsid w:val="00421D07"/>
    <w:rsid w:val="004262D9"/>
    <w:rsid w:val="00433A8A"/>
    <w:rsid w:val="00440062"/>
    <w:rsid w:val="00440398"/>
    <w:rsid w:val="004A01C5"/>
    <w:rsid w:val="004A1240"/>
    <w:rsid w:val="004B66D3"/>
    <w:rsid w:val="004E66D9"/>
    <w:rsid w:val="0051306B"/>
    <w:rsid w:val="005E290A"/>
    <w:rsid w:val="005E32C1"/>
    <w:rsid w:val="006637B8"/>
    <w:rsid w:val="0068059B"/>
    <w:rsid w:val="00692F58"/>
    <w:rsid w:val="006F0FD9"/>
    <w:rsid w:val="00741017"/>
    <w:rsid w:val="007607C6"/>
    <w:rsid w:val="00763EA2"/>
    <w:rsid w:val="00777512"/>
    <w:rsid w:val="007815B2"/>
    <w:rsid w:val="007A7E65"/>
    <w:rsid w:val="007D7278"/>
    <w:rsid w:val="007F1672"/>
    <w:rsid w:val="007F6391"/>
    <w:rsid w:val="007F73B9"/>
    <w:rsid w:val="00800347"/>
    <w:rsid w:val="00821C33"/>
    <w:rsid w:val="008275AA"/>
    <w:rsid w:val="008A11EB"/>
    <w:rsid w:val="008D4344"/>
    <w:rsid w:val="008E0D41"/>
    <w:rsid w:val="008E119B"/>
    <w:rsid w:val="009105C4"/>
    <w:rsid w:val="00911545"/>
    <w:rsid w:val="00995AF0"/>
    <w:rsid w:val="009D6EAF"/>
    <w:rsid w:val="00A04DBB"/>
    <w:rsid w:val="00A06AD7"/>
    <w:rsid w:val="00A11BE3"/>
    <w:rsid w:val="00A334C2"/>
    <w:rsid w:val="00A471E1"/>
    <w:rsid w:val="00A5454B"/>
    <w:rsid w:val="00A65D54"/>
    <w:rsid w:val="00A70EE2"/>
    <w:rsid w:val="00A7133C"/>
    <w:rsid w:val="00A77B08"/>
    <w:rsid w:val="00A84ADD"/>
    <w:rsid w:val="00AB2A85"/>
    <w:rsid w:val="00AE7F14"/>
    <w:rsid w:val="00AF2318"/>
    <w:rsid w:val="00B01CAA"/>
    <w:rsid w:val="00B229FC"/>
    <w:rsid w:val="00B44E5E"/>
    <w:rsid w:val="00B8280F"/>
    <w:rsid w:val="00BA075B"/>
    <w:rsid w:val="00BB475D"/>
    <w:rsid w:val="00BE17D2"/>
    <w:rsid w:val="00BE2FA6"/>
    <w:rsid w:val="00C14892"/>
    <w:rsid w:val="00C21306"/>
    <w:rsid w:val="00C4120F"/>
    <w:rsid w:val="00C90909"/>
    <w:rsid w:val="00CB2B05"/>
    <w:rsid w:val="00CB33E8"/>
    <w:rsid w:val="00D048D5"/>
    <w:rsid w:val="00D20BB3"/>
    <w:rsid w:val="00D214F9"/>
    <w:rsid w:val="00D42244"/>
    <w:rsid w:val="00D43A27"/>
    <w:rsid w:val="00D65DCC"/>
    <w:rsid w:val="00D66157"/>
    <w:rsid w:val="00D83524"/>
    <w:rsid w:val="00D84FAA"/>
    <w:rsid w:val="00D94D4C"/>
    <w:rsid w:val="00DE37C7"/>
    <w:rsid w:val="00DF76D5"/>
    <w:rsid w:val="00E11C92"/>
    <w:rsid w:val="00E5566A"/>
    <w:rsid w:val="00EA3590"/>
    <w:rsid w:val="00ED0535"/>
    <w:rsid w:val="00EE708C"/>
    <w:rsid w:val="00F31B75"/>
    <w:rsid w:val="00F4070D"/>
    <w:rsid w:val="00F50015"/>
    <w:rsid w:val="00F547BF"/>
    <w:rsid w:val="00F85BFD"/>
    <w:rsid w:val="00FA43D9"/>
    <w:rsid w:val="00FA7F17"/>
    <w:rsid w:val="00FB5453"/>
    <w:rsid w:val="00FC70C8"/>
    <w:rsid w:val="00FE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F2C77F-1167-4790-BC85-C6CC735D1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E0D4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D04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wordsection1">
    <w:name w:val="wordsection1"/>
    <w:basedOn w:val="Norml"/>
    <w:rsid w:val="00044EDA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D20B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D20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20BB3"/>
  </w:style>
  <w:style w:type="paragraph" w:styleId="llb">
    <w:name w:val="footer"/>
    <w:basedOn w:val="Norml"/>
    <w:link w:val="llbChar"/>
    <w:uiPriority w:val="99"/>
    <w:unhideWhenUsed/>
    <w:rsid w:val="00D20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20BB3"/>
  </w:style>
  <w:style w:type="paragraph" w:styleId="Buborkszveg">
    <w:name w:val="Balloon Text"/>
    <w:basedOn w:val="Norml"/>
    <w:link w:val="BuborkszvegChar"/>
    <w:uiPriority w:val="99"/>
    <w:semiHidden/>
    <w:unhideWhenUsed/>
    <w:rsid w:val="00254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54431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CB2B05"/>
    <w:rPr>
      <w:color w:val="0000FF"/>
      <w:u w:val="single"/>
    </w:rPr>
  </w:style>
  <w:style w:type="paragraph" w:styleId="Nincstrkz">
    <w:name w:val="No Spacing"/>
    <w:uiPriority w:val="1"/>
    <w:qFormat/>
    <w:rsid w:val="0008465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 Paragraph"/>
    <w:basedOn w:val="Norml"/>
    <w:link w:val="ListaszerbekezdsChar"/>
    <w:uiPriority w:val="34"/>
    <w:qFormat/>
    <w:rsid w:val="0008465B"/>
    <w:pPr>
      <w:spacing w:after="0" w:line="240" w:lineRule="auto"/>
      <w:ind w:left="720"/>
    </w:pPr>
    <w:rPr>
      <w:rFonts w:ascii="Calibri" w:eastAsia="Calibri" w:hAnsi="Calibri" w:cs="Times New Roman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locked/>
    <w:rsid w:val="0008465B"/>
    <w:rPr>
      <w:rFonts w:ascii="Calibri" w:eastAsia="Calibri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7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4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4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2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t.jogtar.hu/jogszabaly?docid=a2100419.ko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F9E8D-BF8D-43E6-8DDA-F272E0FFA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564</Words>
  <Characters>3896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Helgert Marianna</dc:creator>
  <cp:lastModifiedBy>Dr. Molnár Zsuzsanna</cp:lastModifiedBy>
  <cp:revision>3</cp:revision>
  <cp:lastPrinted>2024-02-07T14:34:00Z</cp:lastPrinted>
  <dcterms:created xsi:type="dcterms:W3CDTF">2024-02-07T14:50:00Z</dcterms:created>
  <dcterms:modified xsi:type="dcterms:W3CDTF">2024-02-13T07:48:00Z</dcterms:modified>
</cp:coreProperties>
</file>